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333DA4" w:rsidRPr="005100C5" w:rsidRDefault="00824777" w:rsidP="00720122">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5100C5" w:rsidRPr="005100C5">
        <w:rPr>
          <w:rStyle w:val="normaltextrun"/>
        </w:rPr>
        <w:t xml:space="preserve">в лице исполняющего обязанности главного врача </w:t>
      </w:r>
      <w:proofErr w:type="spellStart"/>
      <w:r w:rsidR="005100C5" w:rsidRPr="005100C5">
        <w:rPr>
          <w:rStyle w:val="normaltextrun"/>
        </w:rPr>
        <w:t>Гейдешмана</w:t>
      </w:r>
      <w:proofErr w:type="spellEnd"/>
      <w:r w:rsidR="005100C5" w:rsidRPr="005100C5">
        <w:rPr>
          <w:rStyle w:val="normaltextrun"/>
        </w:rPr>
        <w:t xml:space="preserve"> Евгения Семёновича на основании приказа ЦДЗК 11/38 от 21.12.2021г., с одной стороны,</w:t>
      </w:r>
    </w:p>
    <w:p w:rsidR="00824777" w:rsidRDefault="00333DA4" w:rsidP="00720122">
      <w:pPr>
        <w:pStyle w:val="paragraph"/>
        <w:spacing w:before="0" w:beforeAutospacing="0" w:after="0" w:afterAutospacing="0"/>
        <w:ind w:firstLine="709"/>
        <w:jc w:val="both"/>
        <w:textAlignment w:val="baseline"/>
        <w:rPr>
          <w:rStyle w:val="normaltextrun"/>
        </w:rPr>
      </w:pPr>
      <w:r>
        <w:rPr>
          <w:iCs/>
        </w:rPr>
        <w:t xml:space="preserve">и _______________________________,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720122">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720122">
      <w:pPr>
        <w:pStyle w:val="a9"/>
        <w:spacing w:after="0"/>
        <w:ind w:firstLine="709"/>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655169" w:rsidRDefault="00824777" w:rsidP="00720122">
      <w:pPr>
        <w:pStyle w:val="a9"/>
        <w:spacing w:after="0"/>
        <w:ind w:firstLine="709"/>
        <w:jc w:val="both"/>
      </w:pPr>
      <w:r>
        <w:t xml:space="preserve">2.2. Начало </w:t>
      </w:r>
      <w:r w:rsidRPr="00655169">
        <w:t>оказания услуг – с момента подписания Сторонами настоящего Договора</w:t>
      </w:r>
      <w:r w:rsidR="00655169">
        <w:t>.</w:t>
      </w:r>
    </w:p>
    <w:p w:rsidR="00824777" w:rsidRPr="00655169" w:rsidRDefault="00824777" w:rsidP="00720122">
      <w:pPr>
        <w:pStyle w:val="a9"/>
        <w:spacing w:after="0"/>
        <w:ind w:firstLine="709"/>
        <w:jc w:val="both"/>
      </w:pPr>
      <w:r>
        <w:t xml:space="preserve">Окончание </w:t>
      </w:r>
      <w:r w:rsidRPr="00655169">
        <w:t>оказания услуг - в соответствии с Календарным планом-графиком оказания услуг (Приложение № 2 к Договору)</w:t>
      </w:r>
      <w:r w:rsidR="00655169">
        <w:t>.</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CF23B8">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F23B8" w:rsidRPr="00CF23B8" w:rsidRDefault="00824777" w:rsidP="00CF23B8">
      <w:pPr>
        <w:pStyle w:val="a9"/>
        <w:widowControl w:val="0"/>
        <w:tabs>
          <w:tab w:val="left" w:pos="0"/>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w:t>
      </w:r>
      <w:r w:rsidR="00CF23B8" w:rsidRPr="00CF23B8">
        <w:t xml:space="preserve">В течение 60 (Шестидесяти)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r w:rsidR="00CF23B8" w:rsidRPr="00CF23B8">
        <w:t>счет-фактуры</w:t>
      </w:r>
      <w:proofErr w:type="spellEnd"/>
      <w:r w:rsidR="00CF23B8" w:rsidRPr="00CF23B8">
        <w:t>, отчета по оценке пожарного риска – 2 экз. (1 экз. на бумажном носителе, 1 экз. на электронном носителе в формате *.</w:t>
      </w:r>
      <w:proofErr w:type="spellStart"/>
      <w:r w:rsidR="00CF23B8" w:rsidRPr="00CF23B8">
        <w:t>pdf</w:t>
      </w:r>
      <w:proofErr w:type="spellEnd"/>
      <w:r w:rsidR="00CF23B8" w:rsidRPr="00CF23B8">
        <w:t>) и документов, подтверждающих регистрацию в структурном подразделении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A5DAB" w:rsidRPr="00EA5DAB" w:rsidRDefault="00EA5DAB" w:rsidP="00720122">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720122">
      <w:pPr>
        <w:pStyle w:val="a9"/>
        <w:tabs>
          <w:tab w:val="left" w:pos="567"/>
        </w:tabs>
        <w:spacing w:after="0"/>
        <w:ind w:firstLine="709"/>
        <w:jc w:val="both"/>
      </w:pPr>
      <w:r w:rsidRPr="0071086F">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AA6BF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AA6BF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A6BF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A6BF6">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A6BF6">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A6BF6">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A6BF6">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A6BF6">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2380C" w:rsidRDefault="00D2380C" w:rsidP="00720122">
      <w:pPr>
        <w:pStyle w:val="Textbodyindent"/>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lastRenderedPageBreak/>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lastRenderedPageBreak/>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зарегистрирован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655169">
        <w:rPr>
          <w:rFonts w:ascii="Times New Roman" w:hAnsi="Times New Roman"/>
          <w:sz w:val="24"/>
          <w:szCs w:val="24"/>
        </w:rPr>
        <w:t>услуг.</w:t>
      </w: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41"/>
      </w:tblGrid>
      <w:tr w:rsidR="002E4E40" w:rsidRPr="00B5214B" w:rsidTr="00F91D82">
        <w:trPr>
          <w:trHeight w:val="5274"/>
        </w:trPr>
        <w:tc>
          <w:tcPr>
            <w:tcW w:w="4928"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Банк:Филиал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г.Москве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Р/С: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4641"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r>
              <w:rPr>
                <w:rFonts w:ascii="Times New Roman" w:hAnsi="Times New Roman" w:cs="Times New Roman"/>
                <w:sz w:val="24"/>
                <w:szCs w:val="24"/>
              </w:rPr>
              <w:t>Р/С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F91D82">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w:t>
            </w:r>
            <w:r w:rsidR="00F91D82">
              <w:rPr>
                <w:rFonts w:ascii="Times New Roman" w:hAnsi="Times New Roman" w:cs="Times New Roman"/>
                <w:sz w:val="24"/>
                <w:szCs w:val="24"/>
              </w:rPr>
              <w:t>о</w:t>
            </w:r>
            <w:r w:rsidRPr="00FA529C">
              <w:rPr>
                <w:rFonts w:ascii="Times New Roman" w:hAnsi="Times New Roman" w:cs="Times New Roman"/>
                <w:sz w:val="24"/>
                <w:szCs w:val="24"/>
              </w:rPr>
              <w:t>нная почта:</w:t>
            </w:r>
          </w:p>
        </w:tc>
      </w:tr>
      <w:tr w:rsidR="002E4E40" w:rsidRPr="0075271A" w:rsidTr="00F91D82">
        <w:trPr>
          <w:trHeight w:val="73"/>
        </w:trPr>
        <w:tc>
          <w:tcPr>
            <w:tcW w:w="4928" w:type="dxa"/>
            <w:tcBorders>
              <w:top w:val="single" w:sz="4" w:space="0" w:color="auto"/>
              <w:left w:val="single" w:sz="4" w:space="0" w:color="auto"/>
              <w:bottom w:val="single" w:sz="4" w:space="0" w:color="auto"/>
              <w:right w:val="single" w:sz="4" w:space="0" w:color="auto"/>
            </w:tcBorders>
          </w:tcPr>
          <w:p w:rsidR="002E4E40" w:rsidRDefault="0091379D"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Ио главного врача</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4641"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BB7B3B">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53" w:rsidRDefault="00750153" w:rsidP="00824777">
      <w:pPr>
        <w:spacing w:after="0" w:line="240" w:lineRule="auto"/>
      </w:pPr>
      <w:r>
        <w:separator/>
      </w:r>
    </w:p>
  </w:endnote>
  <w:endnote w:type="continuationSeparator" w:id="0">
    <w:p w:rsidR="00750153" w:rsidRDefault="00750153"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53" w:rsidRDefault="00750153" w:rsidP="00824777">
      <w:pPr>
        <w:spacing w:after="0" w:line="240" w:lineRule="auto"/>
      </w:pPr>
      <w:r>
        <w:separator/>
      </w:r>
    </w:p>
  </w:footnote>
  <w:footnote w:type="continuationSeparator" w:id="0">
    <w:p w:rsidR="00750153" w:rsidRDefault="00750153"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60E3344F"/>
    <w:multiLevelType w:val="multilevel"/>
    <w:tmpl w:val="A4FAAD62"/>
    <w:lvl w:ilvl="0">
      <w:start w:val="2"/>
      <w:numFmt w:val="decimal"/>
      <w:lvlText w:val="%1."/>
      <w:lvlJc w:val="left"/>
      <w:pPr>
        <w:ind w:left="360" w:hanging="360"/>
      </w:pPr>
      <w:rPr>
        <w:rFonts w:hint="default"/>
        <w:b w:val="0"/>
      </w:rPr>
    </w:lvl>
    <w:lvl w:ilvl="1">
      <w:start w:val="2"/>
      <w:numFmt w:val="decimal"/>
      <w:lvlText w:val="%1.%2."/>
      <w:lvlJc w:val="left"/>
      <w:pPr>
        <w:ind w:left="1072" w:hanging="36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24777"/>
    <w:rsid w:val="00035617"/>
    <w:rsid w:val="00044463"/>
    <w:rsid w:val="001210BC"/>
    <w:rsid w:val="001864F9"/>
    <w:rsid w:val="001B7F48"/>
    <w:rsid w:val="002742A5"/>
    <w:rsid w:val="00280254"/>
    <w:rsid w:val="002A035E"/>
    <w:rsid w:val="002D3D42"/>
    <w:rsid w:val="002E4E40"/>
    <w:rsid w:val="003141FA"/>
    <w:rsid w:val="00333DA4"/>
    <w:rsid w:val="003444B7"/>
    <w:rsid w:val="003523A4"/>
    <w:rsid w:val="00360D2E"/>
    <w:rsid w:val="004117D5"/>
    <w:rsid w:val="00477E61"/>
    <w:rsid w:val="004D637D"/>
    <w:rsid w:val="005100C5"/>
    <w:rsid w:val="005B5360"/>
    <w:rsid w:val="00634F05"/>
    <w:rsid w:val="00655169"/>
    <w:rsid w:val="00686686"/>
    <w:rsid w:val="006B7EDE"/>
    <w:rsid w:val="006D3EA1"/>
    <w:rsid w:val="006E2FC3"/>
    <w:rsid w:val="0071086F"/>
    <w:rsid w:val="00720122"/>
    <w:rsid w:val="007225EC"/>
    <w:rsid w:val="007346B7"/>
    <w:rsid w:val="00750153"/>
    <w:rsid w:val="008020F6"/>
    <w:rsid w:val="00824777"/>
    <w:rsid w:val="008675EA"/>
    <w:rsid w:val="008A5437"/>
    <w:rsid w:val="0091379D"/>
    <w:rsid w:val="009154E1"/>
    <w:rsid w:val="00950CA5"/>
    <w:rsid w:val="00953B5F"/>
    <w:rsid w:val="009934E8"/>
    <w:rsid w:val="00A15DBA"/>
    <w:rsid w:val="00A5562C"/>
    <w:rsid w:val="00AA63ED"/>
    <w:rsid w:val="00AA6BF6"/>
    <w:rsid w:val="00AC0678"/>
    <w:rsid w:val="00B20E74"/>
    <w:rsid w:val="00B73A81"/>
    <w:rsid w:val="00BB7B3B"/>
    <w:rsid w:val="00BD4B60"/>
    <w:rsid w:val="00C515F0"/>
    <w:rsid w:val="00C61F4B"/>
    <w:rsid w:val="00CF23B8"/>
    <w:rsid w:val="00D00AB5"/>
    <w:rsid w:val="00D2380C"/>
    <w:rsid w:val="00D53221"/>
    <w:rsid w:val="00DF2E27"/>
    <w:rsid w:val="00E93B17"/>
    <w:rsid w:val="00EA5DAB"/>
    <w:rsid w:val="00EE793C"/>
    <w:rsid w:val="00F6184A"/>
    <w:rsid w:val="00F6697A"/>
    <w:rsid w:val="00F70B98"/>
    <w:rsid w:val="00F91D82"/>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20</cp:revision>
  <dcterms:created xsi:type="dcterms:W3CDTF">2021-11-16T07:31:00Z</dcterms:created>
  <dcterms:modified xsi:type="dcterms:W3CDTF">2022-01-18T10:12:00Z</dcterms:modified>
</cp:coreProperties>
</file>